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8"/>
          <w:sz w:val="31"/>
          <w:szCs w:val="31"/>
        </w:rPr>
        <w:t>附件2</w:t>
      </w:r>
    </w:p>
    <w:p>
      <w:pPr>
        <w:spacing w:before="188" w:line="235" w:lineRule="auto"/>
        <w:ind w:left="3135" w:right="86" w:hanging="295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1"/>
          <w:sz w:val="43"/>
          <w:szCs w:val="43"/>
        </w:rPr>
        <w:t>高等学校2022—2023学年本科教学质量报告</w:t>
      </w:r>
      <w:r>
        <w:rPr>
          <w:rFonts w:ascii="宋体" w:hAnsi="宋体" w:eastAsia="宋体" w:cs="宋体"/>
          <w:spacing w:val="9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支撑数据目录</w:t>
      </w:r>
    </w:p>
    <w:p>
      <w:pPr>
        <w:pStyle w:val="2"/>
        <w:spacing w:before="174" w:line="219" w:lineRule="auto"/>
        <w:ind w:firstLine="640" w:firstLineChars="200"/>
        <w:rPr>
          <w:sz w:val="31"/>
          <w:szCs w:val="31"/>
        </w:rPr>
      </w:pPr>
      <w:r>
        <w:rPr>
          <w:spacing w:val="5"/>
          <w:sz w:val="31"/>
          <w:szCs w:val="31"/>
        </w:rPr>
        <w:t>1.</w:t>
      </w:r>
      <w:r>
        <w:rPr>
          <w:spacing w:val="-72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本科生占全日制在校生总数的比例</w:t>
      </w:r>
    </w:p>
    <w:p>
      <w:pPr>
        <w:pStyle w:val="2"/>
        <w:spacing w:before="214" w:line="222" w:lineRule="auto"/>
        <w:ind w:left="619"/>
        <w:rPr>
          <w:sz w:val="31"/>
          <w:szCs w:val="31"/>
        </w:rPr>
      </w:pPr>
      <w:r>
        <w:rPr>
          <w:spacing w:val="22"/>
          <w:sz w:val="31"/>
          <w:szCs w:val="31"/>
        </w:rPr>
        <w:t>2.</w:t>
      </w:r>
      <w:r>
        <w:rPr>
          <w:spacing w:val="-71"/>
          <w:sz w:val="31"/>
          <w:szCs w:val="31"/>
        </w:rPr>
        <w:t xml:space="preserve"> </w:t>
      </w:r>
      <w:r>
        <w:rPr>
          <w:spacing w:val="22"/>
          <w:sz w:val="31"/>
          <w:szCs w:val="31"/>
        </w:rPr>
        <w:t>教师数量及结构(全校及分专业)</w:t>
      </w:r>
    </w:p>
    <w:p>
      <w:pPr>
        <w:pStyle w:val="2"/>
        <w:spacing w:before="217" w:line="579" w:lineRule="exact"/>
        <w:ind w:right="9"/>
        <w:jc w:val="right"/>
        <w:rPr>
          <w:sz w:val="31"/>
          <w:szCs w:val="31"/>
        </w:rPr>
      </w:pPr>
      <w:r>
        <w:rPr>
          <w:spacing w:val="18"/>
          <w:position w:val="19"/>
          <w:sz w:val="31"/>
          <w:szCs w:val="31"/>
        </w:rPr>
        <w:t>3.</w:t>
      </w:r>
      <w:r>
        <w:rPr>
          <w:spacing w:val="-49"/>
          <w:position w:val="19"/>
          <w:sz w:val="31"/>
          <w:szCs w:val="31"/>
        </w:rPr>
        <w:t xml:space="preserve"> </w:t>
      </w:r>
      <w:r>
        <w:rPr>
          <w:spacing w:val="18"/>
          <w:position w:val="19"/>
          <w:sz w:val="31"/>
          <w:szCs w:val="31"/>
        </w:rPr>
        <w:t>专业设置情况(全校本科专业总数、当年本科招生专业</w:t>
      </w:r>
    </w:p>
    <w:p>
      <w:pPr>
        <w:pStyle w:val="2"/>
        <w:spacing w:before="1" w:line="220" w:lineRule="auto"/>
        <w:rPr>
          <w:sz w:val="31"/>
          <w:szCs w:val="31"/>
        </w:rPr>
      </w:pPr>
      <w:r>
        <w:rPr>
          <w:spacing w:val="10"/>
          <w:sz w:val="31"/>
          <w:szCs w:val="31"/>
        </w:rPr>
        <w:t>总数以及当年新增专业、停招专业名单)</w:t>
      </w:r>
    </w:p>
    <w:p>
      <w:pPr>
        <w:pStyle w:val="2"/>
        <w:spacing w:before="200" w:line="222" w:lineRule="auto"/>
        <w:ind w:left="619"/>
        <w:rPr>
          <w:sz w:val="31"/>
          <w:szCs w:val="31"/>
        </w:rPr>
      </w:pPr>
      <w:r>
        <w:rPr>
          <w:spacing w:val="23"/>
          <w:sz w:val="31"/>
          <w:szCs w:val="31"/>
        </w:rPr>
        <w:t>4.</w:t>
      </w:r>
      <w:r>
        <w:rPr>
          <w:spacing w:val="-26"/>
          <w:sz w:val="31"/>
          <w:szCs w:val="31"/>
        </w:rPr>
        <w:t xml:space="preserve"> </w:t>
      </w:r>
      <w:r>
        <w:rPr>
          <w:spacing w:val="23"/>
          <w:sz w:val="31"/>
          <w:szCs w:val="31"/>
        </w:rPr>
        <w:t>生师比(全校及分专业)</w:t>
      </w:r>
    </w:p>
    <w:p>
      <w:pPr>
        <w:pStyle w:val="2"/>
        <w:spacing w:before="229" w:line="222" w:lineRule="auto"/>
        <w:ind w:left="619"/>
        <w:rPr>
          <w:sz w:val="31"/>
          <w:szCs w:val="31"/>
        </w:rPr>
      </w:pPr>
      <w:r>
        <w:rPr>
          <w:spacing w:val="4"/>
          <w:sz w:val="31"/>
          <w:szCs w:val="31"/>
        </w:rPr>
        <w:t>5.</w:t>
      </w:r>
      <w:r>
        <w:rPr>
          <w:spacing w:val="-57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生均教学科研仪器设备值</w:t>
      </w:r>
    </w:p>
    <w:p>
      <w:pPr>
        <w:pStyle w:val="2"/>
        <w:spacing w:before="188" w:line="222" w:lineRule="auto"/>
        <w:ind w:left="619"/>
        <w:rPr>
          <w:sz w:val="31"/>
          <w:szCs w:val="31"/>
        </w:rPr>
      </w:pPr>
      <w:r>
        <w:rPr>
          <w:spacing w:val="5"/>
          <w:sz w:val="31"/>
          <w:szCs w:val="31"/>
        </w:rPr>
        <w:t>6.</w:t>
      </w:r>
      <w:r>
        <w:rPr>
          <w:spacing w:val="-30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当年新增教学科研仪器设备值</w:t>
      </w:r>
    </w:p>
    <w:p>
      <w:pPr>
        <w:pStyle w:val="2"/>
        <w:spacing w:before="218" w:line="223" w:lineRule="auto"/>
        <w:ind w:left="619"/>
        <w:rPr>
          <w:sz w:val="31"/>
          <w:szCs w:val="31"/>
        </w:rPr>
      </w:pPr>
      <w:r>
        <w:rPr>
          <w:spacing w:val="-2"/>
          <w:sz w:val="31"/>
          <w:szCs w:val="31"/>
        </w:rPr>
        <w:t>7.</w:t>
      </w:r>
      <w:r>
        <w:rPr>
          <w:spacing w:val="-2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生均图书</w:t>
      </w:r>
    </w:p>
    <w:p>
      <w:pPr>
        <w:pStyle w:val="2"/>
        <w:spacing w:before="211" w:line="221" w:lineRule="auto"/>
        <w:ind w:left="619"/>
        <w:rPr>
          <w:sz w:val="31"/>
          <w:szCs w:val="31"/>
        </w:rPr>
      </w:pPr>
      <w:r>
        <w:rPr>
          <w:spacing w:val="1"/>
          <w:sz w:val="31"/>
          <w:szCs w:val="31"/>
        </w:rPr>
        <w:t>8. 电子图书、电子期刊种数</w:t>
      </w:r>
    </w:p>
    <w:p>
      <w:pPr>
        <w:pStyle w:val="2"/>
        <w:spacing w:before="209" w:line="221" w:lineRule="auto"/>
        <w:ind w:left="619"/>
        <w:rPr>
          <w:sz w:val="31"/>
          <w:szCs w:val="31"/>
        </w:rPr>
      </w:pPr>
      <w:r>
        <w:rPr>
          <w:spacing w:val="18"/>
          <w:sz w:val="31"/>
          <w:szCs w:val="31"/>
        </w:rPr>
        <w:t>9.</w:t>
      </w:r>
      <w:r>
        <w:rPr>
          <w:spacing w:val="-36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生均教学行政用房(其中生均实验室面积)</w:t>
      </w:r>
    </w:p>
    <w:p>
      <w:pPr>
        <w:pStyle w:val="2"/>
        <w:spacing w:before="209" w:line="221" w:lineRule="auto"/>
        <w:ind w:left="619"/>
        <w:rPr>
          <w:sz w:val="31"/>
          <w:szCs w:val="31"/>
        </w:rPr>
      </w:pPr>
      <w:r>
        <w:rPr>
          <w:spacing w:val="3"/>
          <w:sz w:val="31"/>
          <w:szCs w:val="31"/>
        </w:rPr>
        <w:t>10.</w:t>
      </w:r>
      <w:r>
        <w:rPr>
          <w:spacing w:val="-5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生均本科教学日常运行支出</w:t>
      </w:r>
    </w:p>
    <w:p>
      <w:pPr>
        <w:pStyle w:val="2"/>
        <w:spacing w:before="220" w:line="551" w:lineRule="exact"/>
        <w:ind w:right="50"/>
        <w:jc w:val="right"/>
        <w:rPr>
          <w:sz w:val="31"/>
          <w:szCs w:val="31"/>
        </w:rPr>
      </w:pPr>
      <w:r>
        <w:rPr>
          <w:spacing w:val="14"/>
          <w:position w:val="17"/>
          <w:sz w:val="31"/>
          <w:szCs w:val="31"/>
        </w:rPr>
        <w:t>11.本科专项教学经费(自然年内学校立项用于本科教学改</w:t>
      </w:r>
    </w:p>
    <w:p>
      <w:pPr>
        <w:pStyle w:val="2"/>
        <w:spacing w:before="1" w:line="222" w:lineRule="auto"/>
        <w:rPr>
          <w:sz w:val="31"/>
          <w:szCs w:val="31"/>
        </w:rPr>
      </w:pPr>
      <w:r>
        <w:rPr>
          <w:spacing w:val="12"/>
          <w:sz w:val="31"/>
          <w:szCs w:val="31"/>
        </w:rPr>
        <w:t>革和建设的专项经费总额)</w:t>
      </w:r>
    </w:p>
    <w:p>
      <w:pPr>
        <w:pStyle w:val="2"/>
        <w:spacing w:before="194" w:line="581" w:lineRule="exact"/>
        <w:ind w:right="64"/>
        <w:jc w:val="right"/>
        <w:rPr>
          <w:sz w:val="31"/>
          <w:szCs w:val="31"/>
        </w:rPr>
      </w:pPr>
      <w:r>
        <w:rPr>
          <w:spacing w:val="10"/>
          <w:position w:val="20"/>
          <w:sz w:val="31"/>
          <w:szCs w:val="31"/>
        </w:rPr>
        <w:t>12.</w:t>
      </w:r>
      <w:r>
        <w:rPr>
          <w:spacing w:val="-62"/>
          <w:position w:val="20"/>
          <w:sz w:val="31"/>
          <w:szCs w:val="31"/>
        </w:rPr>
        <w:t xml:space="preserve"> </w:t>
      </w:r>
      <w:r>
        <w:rPr>
          <w:spacing w:val="10"/>
          <w:position w:val="20"/>
          <w:sz w:val="31"/>
          <w:szCs w:val="31"/>
        </w:rPr>
        <w:t>生均本科实验经费(自然年内学校用于实验教学运行、</w:t>
      </w:r>
    </w:p>
    <w:p>
      <w:pPr>
        <w:pStyle w:val="2"/>
        <w:spacing w:before="1" w:line="221" w:lineRule="auto"/>
        <w:rPr>
          <w:sz w:val="31"/>
          <w:szCs w:val="31"/>
        </w:rPr>
      </w:pPr>
      <w:r>
        <w:rPr>
          <w:spacing w:val="15"/>
          <w:sz w:val="31"/>
          <w:szCs w:val="31"/>
        </w:rPr>
        <w:t>维护经费生均值)</w:t>
      </w:r>
    </w:p>
    <w:p>
      <w:pPr>
        <w:pStyle w:val="2"/>
        <w:spacing w:before="197" w:line="591" w:lineRule="exact"/>
        <w:jc w:val="right"/>
        <w:rPr>
          <w:sz w:val="31"/>
          <w:szCs w:val="31"/>
        </w:rPr>
      </w:pPr>
      <w:r>
        <w:rPr>
          <w:spacing w:val="11"/>
          <w:position w:val="20"/>
          <w:sz w:val="31"/>
          <w:szCs w:val="31"/>
        </w:rPr>
        <w:t>13.</w:t>
      </w:r>
      <w:r>
        <w:rPr>
          <w:spacing w:val="-24"/>
          <w:position w:val="20"/>
          <w:sz w:val="31"/>
          <w:szCs w:val="31"/>
        </w:rPr>
        <w:t xml:space="preserve"> </w:t>
      </w:r>
      <w:r>
        <w:rPr>
          <w:spacing w:val="11"/>
          <w:position w:val="20"/>
          <w:sz w:val="31"/>
          <w:szCs w:val="31"/>
        </w:rPr>
        <w:t>生均本科实习经费(自然年内学校用于本科培养方案内</w:t>
      </w:r>
    </w:p>
    <w:p>
      <w:pPr>
        <w:pStyle w:val="2"/>
        <w:spacing w:before="1" w:line="221" w:lineRule="auto"/>
        <w:rPr>
          <w:sz w:val="31"/>
          <w:szCs w:val="31"/>
        </w:rPr>
      </w:pPr>
      <w:r>
        <w:rPr>
          <w:spacing w:val="12"/>
          <w:sz w:val="31"/>
          <w:szCs w:val="31"/>
        </w:rPr>
        <w:t>的实习环节支出经费生均值)</w:t>
      </w:r>
    </w:p>
    <w:p>
      <w:pPr>
        <w:pStyle w:val="2"/>
        <w:spacing w:before="187" w:line="581" w:lineRule="exact"/>
        <w:ind w:right="31"/>
        <w:jc w:val="right"/>
        <w:rPr>
          <w:sz w:val="31"/>
          <w:szCs w:val="31"/>
        </w:rPr>
      </w:pPr>
      <w:r>
        <w:rPr>
          <w:rFonts w:hint="eastAsia" w:ascii="仿宋" w:hAnsi="仿宋" w:eastAsia="仿宋" w:cs="仿宋"/>
          <w:spacing w:val="11"/>
          <w:position w:val="20"/>
          <w:sz w:val="31"/>
          <w:szCs w:val="31"/>
        </w:rPr>
        <w:t>14.</w:t>
      </w:r>
      <w:r>
        <w:rPr>
          <w:rFonts w:ascii="Times New Roman" w:hAnsi="Times New Roman" w:eastAsia="Times New Roman" w:cs="Times New Roman"/>
          <w:spacing w:val="11"/>
          <w:position w:val="20"/>
          <w:sz w:val="31"/>
          <w:szCs w:val="31"/>
        </w:rPr>
        <w:t xml:space="preserve">  </w:t>
      </w:r>
      <w:r>
        <w:rPr>
          <w:spacing w:val="11"/>
          <w:position w:val="20"/>
          <w:sz w:val="31"/>
          <w:szCs w:val="31"/>
        </w:rPr>
        <w:t>全校开设课程总门数(学年内实际开设的本科培养计划</w:t>
      </w:r>
    </w:p>
    <w:p>
      <w:pPr>
        <w:pStyle w:val="2"/>
        <w:spacing w:before="1" w:line="221" w:lineRule="auto"/>
        <w:rPr>
          <w:sz w:val="31"/>
          <w:szCs w:val="31"/>
        </w:rPr>
        <w:sectPr>
          <w:footerReference r:id="rId5" w:type="default"/>
          <w:pgSz w:w="12180" w:h="17010"/>
          <w:pgMar w:top="1445" w:right="1660" w:bottom="1055" w:left="1720" w:header="0" w:footer="749" w:gutter="0"/>
          <w:cols w:space="720" w:num="1"/>
        </w:sectPr>
      </w:pPr>
      <w:r>
        <w:rPr>
          <w:spacing w:val="18"/>
          <w:sz w:val="31"/>
          <w:szCs w:val="31"/>
        </w:rPr>
        <w:t>内课程总数，跨学期讲授的同一门课程计1门)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2"/>
        <w:spacing w:before="104" w:line="570" w:lineRule="exact"/>
        <w:ind w:left="629"/>
        <w:rPr>
          <w:sz w:val="32"/>
          <w:szCs w:val="32"/>
        </w:rPr>
      </w:pPr>
      <w:r>
        <w:rPr>
          <w:spacing w:val="9"/>
          <w:position w:val="18"/>
          <w:sz w:val="32"/>
          <w:szCs w:val="32"/>
        </w:rPr>
        <w:t>15.</w:t>
      </w:r>
      <w:r>
        <w:rPr>
          <w:spacing w:val="-55"/>
          <w:position w:val="18"/>
          <w:sz w:val="32"/>
          <w:szCs w:val="32"/>
        </w:rPr>
        <w:t xml:space="preserve"> </w:t>
      </w:r>
      <w:r>
        <w:rPr>
          <w:spacing w:val="9"/>
          <w:position w:val="18"/>
          <w:sz w:val="32"/>
          <w:szCs w:val="32"/>
        </w:rPr>
        <w:t>实践教学学分占总学分比例(按学科门类、专业)</w:t>
      </w:r>
    </w:p>
    <w:p>
      <w:pPr>
        <w:pStyle w:val="2"/>
        <w:spacing w:before="1" w:line="221" w:lineRule="auto"/>
        <w:ind w:left="629"/>
        <w:rPr>
          <w:sz w:val="32"/>
          <w:szCs w:val="32"/>
        </w:rPr>
      </w:pPr>
      <w:r>
        <w:rPr>
          <w:spacing w:val="8"/>
          <w:sz w:val="32"/>
          <w:szCs w:val="32"/>
        </w:rPr>
        <w:t>16.</w:t>
      </w:r>
      <w:r>
        <w:rPr>
          <w:spacing w:val="-82"/>
          <w:sz w:val="32"/>
          <w:szCs w:val="32"/>
        </w:rPr>
        <w:t xml:space="preserve"> </w:t>
      </w:r>
      <w:r>
        <w:rPr>
          <w:spacing w:val="8"/>
          <w:sz w:val="32"/>
          <w:szCs w:val="32"/>
        </w:rPr>
        <w:t>选修课学分占总学分比例(按学科门类、专业)</w:t>
      </w:r>
    </w:p>
    <w:p>
      <w:pPr>
        <w:pStyle w:val="2"/>
        <w:spacing w:before="195" w:line="590" w:lineRule="exact"/>
        <w:ind w:right="62"/>
        <w:jc w:val="right"/>
        <w:rPr>
          <w:sz w:val="32"/>
          <w:szCs w:val="32"/>
        </w:rPr>
      </w:pPr>
      <w:r>
        <w:rPr>
          <w:spacing w:val="5"/>
          <w:position w:val="19"/>
          <w:sz w:val="32"/>
          <w:szCs w:val="32"/>
        </w:rPr>
        <w:t>17.</w:t>
      </w:r>
      <w:r>
        <w:rPr>
          <w:spacing w:val="-45"/>
          <w:position w:val="19"/>
          <w:sz w:val="32"/>
          <w:szCs w:val="32"/>
        </w:rPr>
        <w:t xml:space="preserve"> </w:t>
      </w:r>
      <w:r>
        <w:rPr>
          <w:spacing w:val="5"/>
          <w:position w:val="19"/>
          <w:sz w:val="32"/>
          <w:szCs w:val="32"/>
        </w:rPr>
        <w:t>主讲本科课程的教授占教授总数的比例(不含讲座</w:t>
      </w:r>
      <w:r>
        <w:rPr>
          <w:spacing w:val="4"/>
          <w:position w:val="19"/>
          <w:sz w:val="32"/>
          <w:szCs w:val="32"/>
        </w:rPr>
        <w:t>，全</w:t>
      </w:r>
    </w:p>
    <w:p>
      <w:pPr>
        <w:pStyle w:val="2"/>
        <w:spacing w:before="1" w:line="221" w:lineRule="auto"/>
        <w:rPr>
          <w:sz w:val="32"/>
          <w:szCs w:val="32"/>
        </w:rPr>
      </w:pPr>
      <w:r>
        <w:rPr>
          <w:spacing w:val="16"/>
          <w:sz w:val="32"/>
          <w:szCs w:val="32"/>
        </w:rPr>
        <w:t>校及分专业)</w:t>
      </w:r>
    </w:p>
    <w:p>
      <w:pPr>
        <w:pStyle w:val="2"/>
        <w:spacing w:before="187" w:line="340" w:lineRule="auto"/>
        <w:ind w:right="60" w:firstLine="629"/>
        <w:rPr>
          <w:sz w:val="32"/>
          <w:szCs w:val="32"/>
        </w:rPr>
      </w:pPr>
      <w:r>
        <w:rPr>
          <w:spacing w:val="2"/>
          <w:sz w:val="32"/>
          <w:szCs w:val="32"/>
        </w:rPr>
        <w:t>18.</w:t>
      </w:r>
      <w:r>
        <w:rPr>
          <w:spacing w:val="-74"/>
          <w:sz w:val="32"/>
          <w:szCs w:val="32"/>
        </w:rPr>
        <w:t xml:space="preserve"> </w:t>
      </w:r>
      <w:r>
        <w:rPr>
          <w:spacing w:val="2"/>
          <w:sz w:val="32"/>
          <w:szCs w:val="32"/>
        </w:rPr>
        <w:t>教授讲授本科课程占课程总门次数的比例(一门课程的</w:t>
      </w:r>
      <w:r>
        <w:rPr>
          <w:sz w:val="32"/>
          <w:szCs w:val="32"/>
        </w:rPr>
        <w:t xml:space="preserve"> </w:t>
      </w:r>
      <w:r>
        <w:rPr>
          <w:spacing w:val="8"/>
          <w:sz w:val="32"/>
          <w:szCs w:val="32"/>
        </w:rPr>
        <w:t>全部课时均由教授授课，计为1;由多名教师共同承担的，按教</w:t>
      </w:r>
    </w:p>
    <w:p>
      <w:pPr>
        <w:pStyle w:val="2"/>
        <w:spacing w:before="1" w:line="221" w:lineRule="auto"/>
        <w:rPr>
          <w:sz w:val="32"/>
          <w:szCs w:val="32"/>
        </w:rPr>
      </w:pPr>
      <w:r>
        <w:rPr>
          <w:spacing w:val="5"/>
          <w:sz w:val="32"/>
          <w:szCs w:val="32"/>
        </w:rPr>
        <w:t>授实际承担学时比例计算，全校及分专业)</w:t>
      </w:r>
    </w:p>
    <w:p>
      <w:pPr>
        <w:pStyle w:val="2"/>
        <w:spacing w:before="207" w:line="222" w:lineRule="auto"/>
        <w:ind w:left="629"/>
        <w:rPr>
          <w:sz w:val="32"/>
          <w:szCs w:val="32"/>
        </w:rPr>
      </w:pPr>
      <w:r>
        <w:rPr>
          <w:spacing w:val="10"/>
          <w:sz w:val="32"/>
          <w:szCs w:val="32"/>
        </w:rPr>
        <w:t>19.</w:t>
      </w:r>
      <w:r>
        <w:rPr>
          <w:spacing w:val="-40"/>
          <w:sz w:val="32"/>
          <w:szCs w:val="32"/>
        </w:rPr>
        <w:t xml:space="preserve"> </w:t>
      </w:r>
      <w:r>
        <w:rPr>
          <w:spacing w:val="10"/>
          <w:sz w:val="32"/>
          <w:szCs w:val="32"/>
        </w:rPr>
        <w:t>实践教学及实习实训基地(分专业)</w:t>
      </w:r>
    </w:p>
    <w:p>
      <w:pPr>
        <w:pStyle w:val="2"/>
        <w:spacing w:before="192" w:line="221" w:lineRule="auto"/>
        <w:ind w:left="629"/>
        <w:rPr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2"/>
          <w:szCs w:val="32"/>
        </w:rPr>
        <w:t>20</w:t>
      </w:r>
      <w:r>
        <w:rPr>
          <w:spacing w:val="13"/>
          <w:sz w:val="32"/>
          <w:szCs w:val="32"/>
        </w:rPr>
        <w:t>.</w:t>
      </w:r>
      <w:r>
        <w:rPr>
          <w:spacing w:val="-67"/>
          <w:sz w:val="32"/>
          <w:szCs w:val="32"/>
        </w:rPr>
        <w:t xml:space="preserve"> </w:t>
      </w:r>
      <w:r>
        <w:rPr>
          <w:spacing w:val="13"/>
          <w:sz w:val="32"/>
          <w:szCs w:val="32"/>
        </w:rPr>
        <w:t>应届本科生毕业率(全校及分专业)</w:t>
      </w:r>
    </w:p>
    <w:p>
      <w:pPr>
        <w:pStyle w:val="2"/>
        <w:spacing w:before="199" w:line="580" w:lineRule="exact"/>
        <w:ind w:left="629"/>
        <w:rPr>
          <w:sz w:val="32"/>
          <w:szCs w:val="32"/>
        </w:rPr>
      </w:pPr>
      <w:r>
        <w:rPr>
          <w:spacing w:val="11"/>
          <w:position w:val="19"/>
          <w:sz w:val="32"/>
          <w:szCs w:val="32"/>
        </w:rPr>
        <w:t>21.</w:t>
      </w:r>
      <w:r>
        <w:rPr>
          <w:spacing w:val="-31"/>
          <w:position w:val="19"/>
          <w:sz w:val="32"/>
          <w:szCs w:val="32"/>
        </w:rPr>
        <w:t xml:space="preserve"> </w:t>
      </w:r>
      <w:r>
        <w:rPr>
          <w:spacing w:val="11"/>
          <w:position w:val="19"/>
          <w:sz w:val="32"/>
          <w:szCs w:val="32"/>
        </w:rPr>
        <w:t>应届本科生学位授予率(全校及分专业)</w:t>
      </w:r>
    </w:p>
    <w:p>
      <w:pPr>
        <w:pStyle w:val="2"/>
        <w:spacing w:before="1" w:line="221" w:lineRule="auto"/>
        <w:ind w:left="629"/>
        <w:rPr>
          <w:sz w:val="32"/>
          <w:szCs w:val="32"/>
        </w:rPr>
      </w:pPr>
      <w:r>
        <w:rPr>
          <w:spacing w:val="11"/>
          <w:sz w:val="32"/>
          <w:szCs w:val="32"/>
        </w:rPr>
        <w:t>22.</w:t>
      </w:r>
      <w:r>
        <w:rPr>
          <w:spacing w:val="-31"/>
          <w:sz w:val="32"/>
          <w:szCs w:val="32"/>
        </w:rPr>
        <w:t xml:space="preserve"> </w:t>
      </w:r>
      <w:r>
        <w:rPr>
          <w:spacing w:val="11"/>
          <w:sz w:val="32"/>
          <w:szCs w:val="32"/>
        </w:rPr>
        <w:t>应届本科生初次就业率(全校及分专业)</w:t>
      </w:r>
    </w:p>
    <w:p>
      <w:pPr>
        <w:pStyle w:val="2"/>
        <w:spacing w:before="196" w:line="591" w:lineRule="exact"/>
        <w:ind w:left="629"/>
        <w:rPr>
          <w:sz w:val="32"/>
          <w:szCs w:val="32"/>
        </w:rPr>
      </w:pPr>
      <w:r>
        <w:rPr>
          <w:spacing w:val="14"/>
          <w:position w:val="20"/>
          <w:sz w:val="32"/>
          <w:szCs w:val="32"/>
        </w:rPr>
        <w:t>23.</w:t>
      </w:r>
      <w:r>
        <w:rPr>
          <w:spacing w:val="-62"/>
          <w:position w:val="20"/>
          <w:sz w:val="32"/>
          <w:szCs w:val="32"/>
        </w:rPr>
        <w:t xml:space="preserve"> </w:t>
      </w:r>
      <w:r>
        <w:rPr>
          <w:spacing w:val="14"/>
          <w:position w:val="20"/>
          <w:sz w:val="32"/>
          <w:szCs w:val="32"/>
        </w:rPr>
        <w:t>体质测试达标率(全校及分专业)</w:t>
      </w:r>
    </w:p>
    <w:p>
      <w:pPr>
        <w:pStyle w:val="2"/>
        <w:spacing w:before="1" w:line="222" w:lineRule="auto"/>
        <w:ind w:left="629"/>
        <w:rPr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24.</w:t>
      </w:r>
      <w:r>
        <w:rPr>
          <w:rFonts w:ascii="Arial" w:hAnsi="Arial" w:eastAsia="Arial" w:cs="Arial"/>
          <w:spacing w:val="47"/>
          <w:sz w:val="32"/>
          <w:szCs w:val="32"/>
        </w:rPr>
        <w:t xml:space="preserve"> </w:t>
      </w:r>
      <w:r>
        <w:rPr>
          <w:spacing w:val="11"/>
          <w:sz w:val="32"/>
          <w:szCs w:val="32"/>
        </w:rPr>
        <w:t>学生学习满意度(调查方法与结果)</w:t>
      </w:r>
    </w:p>
    <w:p>
      <w:pPr>
        <w:pStyle w:val="2"/>
        <w:spacing w:before="202" w:line="571" w:lineRule="exact"/>
        <w:ind w:left="629"/>
        <w:rPr>
          <w:sz w:val="32"/>
          <w:szCs w:val="32"/>
        </w:rPr>
      </w:pPr>
      <w:r>
        <w:rPr>
          <w:spacing w:val="8"/>
          <w:position w:val="18"/>
          <w:sz w:val="32"/>
          <w:szCs w:val="32"/>
        </w:rPr>
        <w:t>25.</w:t>
      </w:r>
      <w:r>
        <w:rPr>
          <w:spacing w:val="-54"/>
          <w:position w:val="18"/>
          <w:sz w:val="32"/>
          <w:szCs w:val="32"/>
        </w:rPr>
        <w:t xml:space="preserve"> </w:t>
      </w:r>
      <w:r>
        <w:rPr>
          <w:spacing w:val="8"/>
          <w:position w:val="18"/>
          <w:sz w:val="32"/>
          <w:szCs w:val="32"/>
        </w:rPr>
        <w:t>用人单位对毕业生满意度(调查方法与结果)</w:t>
      </w:r>
    </w:p>
    <w:p>
      <w:pPr>
        <w:pStyle w:val="2"/>
        <w:spacing w:before="1" w:line="221" w:lineRule="auto"/>
        <w:ind w:left="629"/>
        <w:rPr>
          <w:sz w:val="32"/>
          <w:szCs w:val="32"/>
        </w:rPr>
      </w:pPr>
      <w:r>
        <w:rPr>
          <w:sz w:val="32"/>
          <w:szCs w:val="32"/>
        </w:rPr>
        <w:t>26.</w:t>
      </w:r>
      <w:r>
        <w:rPr>
          <w:spacing w:val="-40"/>
          <w:sz w:val="32"/>
          <w:szCs w:val="32"/>
        </w:rPr>
        <w:t xml:space="preserve"> </w:t>
      </w:r>
      <w:r>
        <w:rPr>
          <w:sz w:val="32"/>
          <w:szCs w:val="32"/>
        </w:rPr>
        <w:t>其它与本科教学质量相关数据</w:t>
      </w:r>
    </w:p>
    <w:p>
      <w:pPr>
        <w:pStyle w:val="2"/>
        <w:spacing w:before="194" w:line="224" w:lineRule="auto"/>
        <w:ind w:left="634"/>
        <w:rPr>
          <w:sz w:val="32"/>
          <w:szCs w:val="32"/>
        </w:rPr>
      </w:pPr>
      <w:r>
        <w:rPr>
          <w:b/>
          <w:bCs/>
          <w:spacing w:val="-17"/>
          <w:sz w:val="32"/>
          <w:szCs w:val="32"/>
        </w:rPr>
        <w:t>说明：</w:t>
      </w:r>
    </w:p>
    <w:p>
      <w:pPr>
        <w:pStyle w:val="2"/>
        <w:spacing w:before="193" w:line="335" w:lineRule="auto"/>
        <w:ind w:firstLine="629"/>
        <w:jc w:val="both"/>
        <w:rPr>
          <w:sz w:val="32"/>
          <w:szCs w:val="32"/>
        </w:rPr>
      </w:pPr>
      <w:r>
        <w:rPr>
          <w:spacing w:val="9"/>
          <w:sz w:val="32"/>
          <w:szCs w:val="32"/>
        </w:rPr>
        <w:t>1.</w:t>
      </w:r>
      <w:r>
        <w:rPr>
          <w:spacing w:val="-65"/>
          <w:sz w:val="32"/>
          <w:szCs w:val="32"/>
        </w:rPr>
        <w:t xml:space="preserve"> </w:t>
      </w:r>
      <w:r>
        <w:rPr>
          <w:spacing w:val="9"/>
          <w:sz w:val="32"/>
          <w:szCs w:val="32"/>
        </w:rPr>
        <w:t>数据的计算方法参照《教育部关于印发</w:t>
      </w:r>
      <w:r>
        <w:rPr>
          <w:spacing w:val="8"/>
          <w:sz w:val="32"/>
          <w:szCs w:val="32"/>
        </w:rPr>
        <w:t xml:space="preserve">&lt;普通高等学校 </w:t>
      </w:r>
      <w:r>
        <w:rPr>
          <w:spacing w:val="9"/>
          <w:sz w:val="32"/>
          <w:szCs w:val="32"/>
        </w:rPr>
        <w:t>基本办学条件指标(试行)&gt;的通知》(教发〔2004〕2号)及《中</w:t>
      </w:r>
      <w:r>
        <w:rPr>
          <w:spacing w:val="12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国教育监测与评价统计指标体系(2020年版)》(教发〔2020〕6</w:t>
      </w:r>
    </w:p>
    <w:p>
      <w:pPr>
        <w:pStyle w:val="2"/>
        <w:spacing w:line="222" w:lineRule="auto"/>
        <w:rPr>
          <w:sz w:val="32"/>
          <w:szCs w:val="32"/>
        </w:rPr>
        <w:sectPr>
          <w:footerReference r:id="rId6" w:type="default"/>
          <w:pgSz w:w="11900" w:h="16820"/>
          <w:pgMar w:top="1429" w:right="1528" w:bottom="854" w:left="1430" w:header="0" w:footer="537" w:gutter="0"/>
          <w:cols w:space="720" w:num="1"/>
        </w:sectPr>
      </w:pPr>
      <w:r>
        <w:rPr>
          <w:spacing w:val="19"/>
          <w:sz w:val="32"/>
          <w:szCs w:val="32"/>
        </w:rPr>
        <w:t>号)文件。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00" w:line="345" w:lineRule="auto"/>
        <w:ind w:right="17" w:firstLine="629"/>
        <w:rPr>
          <w:sz w:val="31"/>
          <w:szCs w:val="31"/>
        </w:rPr>
      </w:pPr>
      <w:r>
        <w:rPr>
          <w:spacing w:val="23"/>
          <w:sz w:val="31"/>
          <w:szCs w:val="31"/>
        </w:rPr>
        <w:t>2.</w:t>
      </w:r>
      <w:r>
        <w:rPr>
          <w:spacing w:val="-24"/>
          <w:sz w:val="31"/>
          <w:szCs w:val="31"/>
        </w:rPr>
        <w:t xml:space="preserve"> </w:t>
      </w:r>
      <w:r>
        <w:rPr>
          <w:spacing w:val="23"/>
          <w:sz w:val="31"/>
          <w:szCs w:val="31"/>
        </w:rPr>
        <w:t>财务数据(如经费、工资等)按照自然年计算，截止到</w:t>
      </w:r>
      <w:r>
        <w:rPr>
          <w:sz w:val="31"/>
          <w:szCs w:val="31"/>
        </w:rPr>
        <w:t xml:space="preserve"> </w:t>
      </w:r>
      <w:r>
        <w:rPr>
          <w:spacing w:val="29"/>
          <w:sz w:val="31"/>
          <w:szCs w:val="31"/>
        </w:rPr>
        <w:t>2022年12月31</w:t>
      </w:r>
      <w:r>
        <w:rPr>
          <w:spacing w:val="-37"/>
          <w:sz w:val="31"/>
          <w:szCs w:val="31"/>
        </w:rPr>
        <w:t xml:space="preserve"> </w:t>
      </w:r>
      <w:r>
        <w:rPr>
          <w:spacing w:val="29"/>
          <w:sz w:val="31"/>
          <w:szCs w:val="31"/>
        </w:rPr>
        <w:t>日；教学数据(学生、教师、专业、课程等)</w:t>
      </w:r>
    </w:p>
    <w:p>
      <w:pPr>
        <w:pStyle w:val="2"/>
        <w:spacing w:before="1" w:line="221" w:lineRule="auto"/>
        <w:rPr>
          <w:sz w:val="31"/>
          <w:szCs w:val="31"/>
        </w:rPr>
      </w:pPr>
      <w:r>
        <w:rPr>
          <w:spacing w:val="8"/>
          <w:sz w:val="31"/>
          <w:szCs w:val="31"/>
        </w:rPr>
        <w:t>按照学年计算，为2022-2023学年。</w:t>
      </w:r>
    </w:p>
    <w:p>
      <w:pPr>
        <w:pStyle w:val="2"/>
        <w:spacing w:before="178" w:line="348" w:lineRule="auto"/>
        <w:ind w:right="3" w:firstLine="629"/>
        <w:rPr>
          <w:sz w:val="31"/>
          <w:szCs w:val="31"/>
        </w:rPr>
      </w:pPr>
      <w:r>
        <w:rPr>
          <w:spacing w:val="5"/>
          <w:sz w:val="31"/>
          <w:szCs w:val="31"/>
        </w:rPr>
        <w:t>3.</w:t>
      </w:r>
      <w:r>
        <w:rPr>
          <w:spacing w:val="-51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第4项数据，分专业生师比=分专业在校本科生数/分专业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教师总数。分专业教师总数=分专业专任教师数+聘请校外教师数</w:t>
      </w:r>
      <w:r>
        <w:rPr>
          <w:spacing w:val="1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×0.5。分专业专任教师指具有教师资格、主要从事本专业教学工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作的人员。单名教师最多归属一个专业，参与多专业教学的教师</w:t>
      </w:r>
      <w:r>
        <w:rPr>
          <w:spacing w:val="1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不得在多专业中重复计算。对于按专业类招生或</w:t>
      </w:r>
      <w:r>
        <w:rPr>
          <w:spacing w:val="4"/>
          <w:sz w:val="31"/>
          <w:szCs w:val="31"/>
        </w:rPr>
        <w:t>未将教师分到专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业的学校专业，分专业生师比暂时按照所在专</w:t>
      </w:r>
      <w:r>
        <w:rPr>
          <w:spacing w:val="4"/>
          <w:sz w:val="31"/>
          <w:szCs w:val="31"/>
        </w:rPr>
        <w:t>业类生师比计。专</w:t>
      </w:r>
    </w:p>
    <w:p>
      <w:pPr>
        <w:pStyle w:val="2"/>
        <w:spacing w:line="219" w:lineRule="auto"/>
        <w:rPr>
          <w:sz w:val="31"/>
          <w:szCs w:val="31"/>
        </w:rPr>
      </w:pPr>
      <w:r>
        <w:rPr>
          <w:spacing w:val="4"/>
          <w:sz w:val="31"/>
          <w:szCs w:val="31"/>
        </w:rPr>
        <w:t>业类生师比=专业类内所有专业在校本科生数/专业类教师总</w:t>
      </w:r>
      <w:r>
        <w:rPr>
          <w:spacing w:val="3"/>
          <w:sz w:val="31"/>
          <w:szCs w:val="31"/>
        </w:rPr>
        <w:t>数。</w:t>
      </w:r>
    </w:p>
    <w:p>
      <w:pPr>
        <w:pStyle w:val="2"/>
        <w:spacing w:before="212" w:line="339" w:lineRule="auto"/>
        <w:ind w:firstLine="629"/>
        <w:rPr>
          <w:sz w:val="31"/>
          <w:szCs w:val="31"/>
        </w:rPr>
      </w:pPr>
      <w:r>
        <w:rPr>
          <w:spacing w:val="11"/>
          <w:sz w:val="31"/>
          <w:szCs w:val="31"/>
        </w:rPr>
        <w:t>4.</w:t>
      </w:r>
      <w:r>
        <w:rPr>
          <w:spacing w:val="-23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第10项数据参照《教育部办公厅关于开展普通高等学校</w:t>
      </w:r>
      <w:r>
        <w:rPr>
          <w:sz w:val="31"/>
          <w:szCs w:val="31"/>
        </w:rPr>
        <w:t xml:space="preserve"> </w:t>
      </w:r>
      <w:r>
        <w:rPr>
          <w:spacing w:val="17"/>
          <w:sz w:val="31"/>
          <w:szCs w:val="31"/>
        </w:rPr>
        <w:t>本科教学工作合格评估的通知》(教高厅〔2011〕2号)文</w:t>
      </w:r>
      <w:r>
        <w:rPr>
          <w:spacing w:val="16"/>
          <w:sz w:val="31"/>
          <w:szCs w:val="31"/>
        </w:rPr>
        <w:t>件，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是指学校开展本科教学活动及其辅助活动发生的支出，</w:t>
      </w:r>
      <w:r>
        <w:rPr>
          <w:spacing w:val="4"/>
          <w:sz w:val="31"/>
          <w:szCs w:val="31"/>
        </w:rPr>
        <w:t>仅指教学</w:t>
      </w:r>
      <w:r>
        <w:rPr>
          <w:sz w:val="31"/>
          <w:szCs w:val="31"/>
        </w:rPr>
        <w:t xml:space="preserve"> </w:t>
      </w:r>
      <w:r>
        <w:rPr>
          <w:spacing w:val="26"/>
          <w:sz w:val="31"/>
          <w:szCs w:val="31"/>
        </w:rPr>
        <w:t>基本支出中的商品和服务支出(302类)(不含教学专项</w:t>
      </w:r>
      <w:r>
        <w:rPr>
          <w:spacing w:val="25"/>
          <w:sz w:val="31"/>
          <w:szCs w:val="31"/>
        </w:rPr>
        <w:t>拨款支</w:t>
      </w:r>
      <w:r>
        <w:rPr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出),具体包括：教学教辅部门发生的办公费(含考试考务费、</w:t>
      </w:r>
      <w:r>
        <w:rPr>
          <w:spacing w:val="5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手续费等)、印刷费、咨询费、邮电费、交通</w:t>
      </w:r>
      <w:r>
        <w:rPr>
          <w:spacing w:val="9"/>
          <w:sz w:val="31"/>
          <w:szCs w:val="31"/>
        </w:rPr>
        <w:t>费、差旅费、出国</w:t>
      </w:r>
      <w:r>
        <w:rPr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费、维修(护)费、租赁费、会议费、培训费、专用材料费(含</w:t>
      </w:r>
      <w:r>
        <w:rPr>
          <w:spacing w:val="5"/>
          <w:sz w:val="31"/>
          <w:szCs w:val="31"/>
        </w:rPr>
        <w:t xml:space="preserve"> </w:t>
      </w:r>
      <w:r>
        <w:rPr>
          <w:spacing w:val="16"/>
          <w:sz w:val="31"/>
          <w:szCs w:val="31"/>
        </w:rPr>
        <w:t>体育维持费等)、劳务费、其他教学商品和服务</w:t>
      </w:r>
      <w:r>
        <w:rPr>
          <w:spacing w:val="15"/>
          <w:sz w:val="31"/>
          <w:szCs w:val="31"/>
        </w:rPr>
        <w:t>支出(含学生活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动费、教学咨询研究机构会员费、教学改革科研业务费、委托业</w:t>
      </w:r>
    </w:p>
    <w:p>
      <w:pPr>
        <w:pStyle w:val="2"/>
        <w:spacing w:before="1" w:line="221" w:lineRule="auto"/>
        <w:rPr>
          <w:sz w:val="31"/>
          <w:szCs w:val="31"/>
        </w:rPr>
      </w:pPr>
      <w:r>
        <w:rPr>
          <w:sz w:val="31"/>
          <w:szCs w:val="31"/>
        </w:rPr>
        <w:t>务费等)。取会计决算数。</w:t>
      </w:r>
    </w:p>
    <w:p>
      <w:pPr>
        <w:pStyle w:val="2"/>
        <w:spacing w:before="286" w:line="550" w:lineRule="exact"/>
        <w:ind w:right="3"/>
        <w:jc w:val="right"/>
        <w:rPr>
          <w:sz w:val="31"/>
          <w:szCs w:val="31"/>
        </w:rPr>
      </w:pPr>
      <w:r>
        <w:rPr>
          <w:spacing w:val="13"/>
          <w:position w:val="17"/>
          <w:sz w:val="31"/>
          <w:szCs w:val="31"/>
        </w:rPr>
        <w:t>5.</w:t>
      </w:r>
      <w:r>
        <w:rPr>
          <w:spacing w:val="-57"/>
          <w:position w:val="17"/>
          <w:sz w:val="31"/>
          <w:szCs w:val="31"/>
        </w:rPr>
        <w:t xml:space="preserve"> </w:t>
      </w:r>
      <w:r>
        <w:rPr>
          <w:spacing w:val="13"/>
          <w:position w:val="17"/>
          <w:sz w:val="31"/>
          <w:szCs w:val="31"/>
        </w:rPr>
        <w:t>分专业名称为教育部正式备案或审批的高等学校</w:t>
      </w:r>
      <w:r>
        <w:rPr>
          <w:spacing w:val="12"/>
          <w:position w:val="17"/>
          <w:sz w:val="31"/>
          <w:szCs w:val="31"/>
        </w:rPr>
        <w:t>本科专</w:t>
      </w:r>
    </w:p>
    <w:p>
      <w:pPr>
        <w:pStyle w:val="2"/>
        <w:spacing w:before="1" w:line="220" w:lineRule="auto"/>
        <w:rPr>
          <w:sz w:val="31"/>
          <w:szCs w:val="31"/>
        </w:rPr>
        <w:sectPr>
          <w:footerReference r:id="rId7" w:type="default"/>
          <w:pgSz w:w="12190" w:h="17030"/>
          <w:pgMar w:top="1447" w:right="1572" w:bottom="1057" w:left="1799" w:header="0" w:footer="749" w:gutter="0"/>
          <w:cols w:space="720" w:num="1"/>
        </w:sectPr>
      </w:pPr>
      <w:r>
        <w:rPr>
          <w:spacing w:val="-12"/>
          <w:sz w:val="31"/>
          <w:szCs w:val="31"/>
        </w:rPr>
        <w:t>业名称。</w:t>
      </w:r>
      <w:bookmarkStart w:id="0" w:name="_GoBack"/>
      <w:bookmarkEnd w:id="0"/>
    </w:p>
    <w:p>
      <w:pPr>
        <w:rPr>
          <w:rFonts w:ascii="Arial"/>
          <w:sz w:val="21"/>
        </w:rPr>
      </w:pPr>
    </w:p>
    <w:p>
      <w:pPr>
        <w:pStyle w:val="2"/>
        <w:spacing w:before="104" w:line="572" w:lineRule="exact"/>
        <w:ind w:left="619"/>
        <w:rPr>
          <w:sz w:val="32"/>
          <w:szCs w:val="32"/>
        </w:rPr>
      </w:pPr>
      <w:r>
        <w:rPr>
          <w:spacing w:val="2"/>
          <w:position w:val="18"/>
          <w:sz w:val="32"/>
          <w:szCs w:val="32"/>
        </w:rPr>
        <w:t>6.</w:t>
      </w:r>
      <w:r>
        <w:rPr>
          <w:spacing w:val="-45"/>
          <w:position w:val="18"/>
          <w:sz w:val="32"/>
          <w:szCs w:val="32"/>
        </w:rPr>
        <w:t xml:space="preserve"> </w:t>
      </w:r>
      <w:r>
        <w:rPr>
          <w:spacing w:val="2"/>
          <w:position w:val="18"/>
          <w:sz w:val="32"/>
          <w:szCs w:val="32"/>
        </w:rPr>
        <w:t>第24、25两项数据可视本校此项工作基础酌情公布。</w:t>
      </w:r>
    </w:p>
    <w:p>
      <w:pPr>
        <w:pStyle w:val="2"/>
        <w:spacing w:before="1" w:line="220" w:lineRule="auto"/>
        <w:ind w:left="629"/>
        <w:rPr>
          <w:rFonts w:hint="default"/>
          <w:spacing w:val="-3"/>
          <w:sz w:val="32"/>
          <w:szCs w:val="32"/>
          <w:lang w:val="en-US" w:eastAsia="zh-CN"/>
        </w:rPr>
      </w:pPr>
      <w:r>
        <w:rPr>
          <w:spacing w:val="-3"/>
          <w:sz w:val="32"/>
          <w:szCs w:val="32"/>
        </w:rPr>
        <w:t>7.</w:t>
      </w:r>
      <w:r>
        <w:rPr>
          <w:spacing w:val="-67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质量报告中的各项数据均保留小数点后两位数</w:t>
      </w:r>
      <w:r>
        <w:rPr>
          <w:rFonts w:hint="eastAsia"/>
          <w:spacing w:val="-3"/>
          <w:sz w:val="32"/>
          <w:szCs w:val="32"/>
          <w:lang w:eastAsia="zh-CN"/>
        </w:rPr>
        <w:t>。</w:t>
      </w:r>
    </w:p>
    <w:sectPr>
      <w:footerReference r:id="rId8" w:type="default"/>
      <w:pgSz w:w="12230" w:h="17050"/>
      <w:pgMar w:top="1449" w:right="1505" w:bottom="1065" w:left="1665" w:header="0" w:footer="7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